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90D" w:rsidRPr="000F090D" w:rsidRDefault="000F090D" w:rsidP="000F090D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6D68"/>
          <w:kern w:val="36"/>
          <w:sz w:val="36"/>
          <w:szCs w:val="36"/>
          <w:lang w:eastAsia="ru-RU"/>
        </w:rPr>
      </w:pPr>
    </w:p>
    <w:p w:rsidR="000A6252" w:rsidRDefault="000F090D" w:rsidP="000F090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F09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1F1F9C" wp14:editId="069A77D0">
            <wp:extent cx="1428750" cy="1190625"/>
            <wp:effectExtent l="0" t="0" r="0" b="9525"/>
            <wp:docPr id="1" name="Рисунок 1" descr="Задержка психического развития (ЗПР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ержка психического развития (ЗПР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90D" w:rsidRPr="00873066" w:rsidRDefault="00873066" w:rsidP="000A6252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Задержка психического развития у дошкольника. Что надо знать родителям.</w:t>
      </w:r>
    </w:p>
    <w:bookmarkEnd w:id="0"/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Задержка психического развития</w:t>
      </w: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(ЗПР) – это темповое отставание развития психических процессов и незрелость эмоционально-волевой сферы у детей, которые потенциально могут быть преодолены с помощью специально организованного обучения и воспитания. Задержка психического развития характеризуется недостаточным уровнем развития моторики, речи, внимания, памяти, мышления, регуляции и </w:t>
      </w:r>
      <w:proofErr w:type="spellStart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</w:t>
      </w: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гуляции</w:t>
      </w:r>
      <w:proofErr w:type="spellEnd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поведения, примитив</w:t>
      </w: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ностью и неустойчивостью эмоций, плохой успеваемостью в школе. Диагностика ЗПР проводится коллегиально комиссией в составе медицинских специалистов, педагогов и психологов. Дети с задержкой психического развития нуждаются в специально организованном коррекционно-развивающем обучении и медицинском сопровождении.</w:t>
      </w:r>
    </w:p>
    <w:p w:rsidR="000F090D" w:rsidRPr="000F090D" w:rsidRDefault="000F090D" w:rsidP="000F090D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36AFA8"/>
          <w:sz w:val="28"/>
          <w:szCs w:val="28"/>
          <w:lang w:eastAsia="ru-RU"/>
        </w:rPr>
      </w:pPr>
      <w:bookmarkStart w:id="1" w:name="detail"/>
      <w:bookmarkEnd w:id="1"/>
      <w:r w:rsidRPr="000F090D">
        <w:rPr>
          <w:rFonts w:ascii="Times New Roman" w:eastAsia="Times New Roman" w:hAnsi="Times New Roman" w:cs="Times New Roman"/>
          <w:color w:val="36AFA8"/>
          <w:sz w:val="28"/>
          <w:szCs w:val="28"/>
          <w:lang w:eastAsia="ru-RU"/>
        </w:rPr>
        <w:t>Общие сведения</w:t>
      </w:r>
    </w:p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Задержка психического развития (ЗПР) представляет собой обратимые нарушения интеллектуальной и эмоционально-волевой сферы, сопровождающиеся специфическими трудностями в обучении. Число лиц с задержкой психического развития достигает 15-16% в детской популяции. ЗПР является в большей степени психолого-педагогической категорией, однако в ее основе могут лежать органические нарушения, поэтому данное состояние также рассматривается медицински</w:t>
      </w:r>
      <w:r w:rsidR="005615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дисциплинами.</w:t>
      </w:r>
    </w:p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развитие различных психических функций у детей происходит неравномерно, обычно заключение «задержка психического развития» устанавливается детям-дошкольникам не ранее 4-5 лет, а на практике - чаще в процессе школьного обучения.</w:t>
      </w:r>
    </w:p>
    <w:p w:rsidR="000F090D" w:rsidRPr="000F090D" w:rsidRDefault="000F090D" w:rsidP="000F090D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36AFA8"/>
          <w:sz w:val="28"/>
          <w:szCs w:val="28"/>
          <w:lang w:eastAsia="ru-RU"/>
        </w:rPr>
      </w:pPr>
      <w:bookmarkStart w:id="2" w:name="h2_2"/>
      <w:bookmarkEnd w:id="2"/>
      <w:r w:rsidRPr="000F090D">
        <w:rPr>
          <w:rFonts w:ascii="Times New Roman" w:eastAsia="Times New Roman" w:hAnsi="Times New Roman" w:cs="Times New Roman"/>
          <w:color w:val="36AFA8"/>
          <w:sz w:val="28"/>
          <w:szCs w:val="28"/>
          <w:lang w:eastAsia="ru-RU"/>
        </w:rPr>
        <w:t>Причины ЗПР</w:t>
      </w:r>
    </w:p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Этиологическую основу ЗПР составляют биологические и социально–психологические факторы, приводящие к темповой задержке интеллектуального и эмоционального развития ребенка.</w:t>
      </w:r>
    </w:p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0F09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Биологические факторы</w:t>
      </w: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(негрубые органические повреждения ЦНС локального характера и их остаточные явления) вызывают нарушение созревания различных отделов головного мозга, что сопровождается парциальными нарушениями психического развития и деятельности ребенка. </w:t>
      </w: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Среди причин биологического характера, действующих в перинатальном периоде и вызывающих задержку психического развития, наибольшее значение имеют:</w:t>
      </w:r>
    </w:p>
    <w:p w:rsidR="000F090D" w:rsidRPr="000F090D" w:rsidRDefault="000F090D" w:rsidP="000F090D">
      <w:pPr>
        <w:numPr>
          <w:ilvl w:val="0"/>
          <w:numId w:val="2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патология беременности.</w:t>
      </w:r>
    </w:p>
    <w:p w:rsidR="000F090D" w:rsidRPr="000F090D" w:rsidRDefault="000F090D" w:rsidP="000F090D">
      <w:pPr>
        <w:numPr>
          <w:ilvl w:val="0"/>
          <w:numId w:val="2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тяжелые соматические заболевания ребенка, возникающие в постнатальном периоде и раннем детском возрасте.</w:t>
      </w:r>
    </w:p>
    <w:p w:rsidR="000F090D" w:rsidRPr="000F090D" w:rsidRDefault="000F090D" w:rsidP="000F090D">
      <w:pPr>
        <w:numPr>
          <w:ilvl w:val="0"/>
          <w:numId w:val="2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ЗПР иногда имеет наследственную природу и в некоторых семьях диагностируется из поколения в поколение.</w:t>
      </w:r>
    </w:p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0F09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Социальные факторы. </w:t>
      </w: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Задержка психического развития может возникать под влиянием средовых (социальных) факторов, </w:t>
      </w:r>
      <w:proofErr w:type="gramStart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не исключает наличие первоначальной органической основы нарушения. Чаще всего дети с ЗПР растут в условиях </w:t>
      </w:r>
      <w:proofErr w:type="spellStart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гипоопеки</w:t>
      </w:r>
      <w:proofErr w:type="spellEnd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(безнадзорности) или </w:t>
      </w:r>
      <w:proofErr w:type="spellStart"/>
      <w:r w:rsidR="000A6252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fldChar w:fldCharType="begin"/>
      </w:r>
      <w:r w:rsidR="000A6252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instrText xml:space="preserve"> HYPERLINK "https://www.krasotaimedicina.ru/diseases/children/hyper-guardianship" </w:instrText>
      </w:r>
      <w:r w:rsidR="000A6252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fldChar w:fldCharType="separate"/>
      </w:r>
      <w:r w:rsidRPr="000F090D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t>гиперопеки</w:t>
      </w:r>
      <w:proofErr w:type="spellEnd"/>
      <w:r w:rsidR="000A6252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fldChar w:fldCharType="end"/>
      </w: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авторитарного характера воспитания, социальной депривации, дефицита общения со сверстниками и взрослыми.</w:t>
      </w:r>
    </w:p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Задержка психического развития вторичного характера может развиваться при ранних нарушениях слуха и зрения, дефектах речи вследствие выраженного дефицита сенсорной информации и общения.</w:t>
      </w:r>
    </w:p>
    <w:p w:rsidR="000F090D" w:rsidRPr="000F090D" w:rsidRDefault="000F090D" w:rsidP="000F090D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36AFA8"/>
          <w:sz w:val="28"/>
          <w:szCs w:val="28"/>
          <w:lang w:eastAsia="ru-RU"/>
        </w:rPr>
      </w:pPr>
      <w:bookmarkStart w:id="3" w:name="h2_8"/>
      <w:bookmarkEnd w:id="3"/>
      <w:r w:rsidRPr="000F090D">
        <w:rPr>
          <w:rFonts w:ascii="Times New Roman" w:eastAsia="Times New Roman" w:hAnsi="Times New Roman" w:cs="Times New Roman"/>
          <w:color w:val="36AFA8"/>
          <w:sz w:val="28"/>
          <w:szCs w:val="28"/>
          <w:lang w:eastAsia="ru-RU"/>
        </w:rPr>
        <w:t>Классификация</w:t>
      </w:r>
    </w:p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детей с задержкой психического развития неоднородна. В специальной психологии предложено множество классификаций задержки психического развития. Рассмотрим </w:t>
      </w:r>
      <w:proofErr w:type="spellStart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этиопатогенетическую</w:t>
      </w:r>
      <w:proofErr w:type="spellEnd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классификацию, предложенную К. С. Лебединской, которая выделяет 4 клинических типа ЗПР.</w:t>
      </w:r>
    </w:p>
    <w:p w:rsidR="000F090D" w:rsidRPr="000F090D" w:rsidRDefault="000F090D" w:rsidP="000F090D">
      <w:pPr>
        <w:numPr>
          <w:ilvl w:val="0"/>
          <w:numId w:val="3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ЗПР конституционального генеза</w:t>
      </w: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обусловлена замедлением созревания ЦНС. Характеризуется гармоническим психическим и психофизическим инфантилизмом. При </w:t>
      </w:r>
      <w:hyperlink r:id="rId6" w:history="1">
        <w:r w:rsidRPr="000F090D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психическом инфантилизме</w:t>
        </w:r>
      </w:hyperlink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ребенок ведет себя, как более младший по возрасту; при </w:t>
      </w:r>
      <w:proofErr w:type="spellStart"/>
      <w:proofErr w:type="gramStart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-физическом</w:t>
      </w:r>
      <w:proofErr w:type="gramEnd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инфантилизме страдает эмоционально-волевая сфера и физическое развитие. Антропометрические данные и поведение таких детей не соответствуют хронологическому возрасту. Они </w:t>
      </w:r>
      <w:hyperlink r:id="rId7" w:history="1">
        <w:r w:rsidRPr="000F090D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эмоционально лабильны</w:t>
        </w:r>
      </w:hyperlink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непосредственны, отличаются недостаточным объемом внимания и памяти. Даже в школьном возрасте у них преобладают игровые интересы.</w:t>
      </w:r>
    </w:p>
    <w:p w:rsidR="000F090D" w:rsidRPr="000F090D" w:rsidRDefault="000F090D" w:rsidP="000F090D">
      <w:pPr>
        <w:numPr>
          <w:ilvl w:val="0"/>
          <w:numId w:val="3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ЗПР соматогенного генеза </w:t>
      </w: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обусловлена тяже</w:t>
      </w: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лыми и длительными соматическими заболеваниями ребенка в раннем возрасте, неизбежно задерживающими созревание и развитие ЦНС. В анамнезе детей с соматогенной задержкой психического развития часто встречаются </w:t>
      </w:r>
      <w:hyperlink r:id="rId8" w:history="1">
        <w:r w:rsidRPr="000F090D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бронхиальная астма</w:t>
        </w:r>
      </w:hyperlink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" w:history="1">
        <w:r w:rsidRPr="000F090D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хроническая диспепсия</w:t>
        </w:r>
      </w:hyperlink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" w:history="1">
        <w:r w:rsidRPr="000F090D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сердечно-сосудистая</w:t>
        </w:r>
      </w:hyperlink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1" w:history="1">
        <w:r w:rsidRPr="000F090D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почечная недостаточ</w:t>
        </w:r>
        <w:r w:rsidRPr="000F090D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softHyphen/>
          <w:t>ность</w:t>
        </w:r>
      </w:hyperlink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2" w:history="1">
        <w:r w:rsidRPr="000F090D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пневмонии</w:t>
        </w:r>
      </w:hyperlink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 Обычно такие дети долгое время лечатся в больницах, что вдобавок обусловливает еще и сенсорную депривацию. ЗПР соматогенного генеза проявляется </w:t>
      </w:r>
      <w:hyperlink r:id="rId13" w:history="1">
        <w:r w:rsidRPr="000F090D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астеническим синдромом</w:t>
        </w:r>
      </w:hyperlink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низкой работоспособностью ребенка, меньшим объемом памяти, </w:t>
      </w: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поверхностным вниманием, плохой </w:t>
      </w:r>
      <w:proofErr w:type="spellStart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сформированностью</w:t>
      </w:r>
      <w:proofErr w:type="spellEnd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деятельности, </w:t>
      </w:r>
      <w:proofErr w:type="spellStart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гиперактивностью</w:t>
      </w:r>
      <w:proofErr w:type="spellEnd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заторможенностью при переутомлении.</w:t>
      </w:r>
    </w:p>
    <w:p w:rsidR="000F090D" w:rsidRPr="000F090D" w:rsidRDefault="000F090D" w:rsidP="000F090D">
      <w:pPr>
        <w:numPr>
          <w:ilvl w:val="0"/>
          <w:numId w:val="3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ЗПР психогенного генеза</w:t>
      </w: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обусловлена неблагоприятными социальными условиями, в которых пребывает ребенок (безнадзорностью, </w:t>
      </w:r>
      <w:proofErr w:type="spellStart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гиперопекой</w:t>
      </w:r>
      <w:proofErr w:type="spellEnd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4" w:history="1">
        <w:r w:rsidRPr="000F090D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жестоким обращением</w:t>
        </w:r>
      </w:hyperlink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). Дефицит внимания к ребенку формирует психическую неустойчивость, импульсивность, отставание в интел</w:t>
      </w: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лектуальном развитии. Повышенная забота воспитывает в ребенке безынициативность, эгоцентризм, безволие, отсутствие целеустремленности.</w:t>
      </w:r>
    </w:p>
    <w:p w:rsidR="000F090D" w:rsidRPr="000F090D" w:rsidRDefault="000F090D" w:rsidP="000F090D">
      <w:pPr>
        <w:numPr>
          <w:ilvl w:val="0"/>
          <w:numId w:val="3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ЗПР церебрально-органического генеза</w:t>
      </w: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встречается наиболее часто. Обусловлена первичным негрубым органическим поражением головного мозга. В этом случае нарушения могут затрагивать отдельные сферы психики либо мозаично проявляться в различных психических сферах. Задержка психического развития церебрально-органического генеза характеризуется </w:t>
      </w:r>
      <w:proofErr w:type="spellStart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несформированностью</w:t>
      </w:r>
      <w:proofErr w:type="spellEnd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эмоционально-волевой сферы и познавательной деятельности: отсутствием живости и яркости эмоций, низким уровнем притязаний, выраженной внушаемостью, бедностью воображения, двигательной расторможенностью и т. п.</w:t>
      </w:r>
    </w:p>
    <w:p w:rsidR="000F090D" w:rsidRPr="000F090D" w:rsidRDefault="000F090D" w:rsidP="000F090D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36AFA8"/>
          <w:sz w:val="28"/>
          <w:szCs w:val="28"/>
          <w:lang w:eastAsia="ru-RU"/>
        </w:rPr>
      </w:pPr>
      <w:bookmarkStart w:id="4" w:name="h2_11"/>
      <w:bookmarkEnd w:id="4"/>
      <w:r w:rsidRPr="000F090D">
        <w:rPr>
          <w:rFonts w:ascii="Times New Roman" w:eastAsia="Times New Roman" w:hAnsi="Times New Roman" w:cs="Times New Roman"/>
          <w:color w:val="36AFA8"/>
          <w:sz w:val="28"/>
          <w:szCs w:val="28"/>
          <w:lang w:eastAsia="ru-RU"/>
        </w:rPr>
        <w:t>Характеристика детей с ЗПР</w:t>
      </w:r>
    </w:p>
    <w:p w:rsidR="000F090D" w:rsidRPr="000F090D" w:rsidRDefault="000F090D" w:rsidP="000F090D">
      <w:pPr>
        <w:spacing w:after="0" w:line="360" w:lineRule="atLeast"/>
        <w:textAlignment w:val="baseline"/>
        <w:outlineLvl w:val="2"/>
        <w:rPr>
          <w:rFonts w:ascii="Times New Roman" w:eastAsia="Times New Roman" w:hAnsi="Times New Roman" w:cs="Times New Roman"/>
          <w:color w:val="1C9CE1"/>
          <w:sz w:val="28"/>
          <w:szCs w:val="28"/>
          <w:lang w:eastAsia="ru-RU"/>
        </w:rPr>
      </w:pPr>
      <w:bookmarkStart w:id="5" w:name="h3_12"/>
      <w:bookmarkEnd w:id="5"/>
      <w:r w:rsidRPr="000F090D">
        <w:rPr>
          <w:rFonts w:ascii="Times New Roman" w:eastAsia="Times New Roman" w:hAnsi="Times New Roman" w:cs="Times New Roman"/>
          <w:color w:val="1C9CE1"/>
          <w:sz w:val="28"/>
          <w:szCs w:val="28"/>
          <w:lang w:eastAsia="ru-RU"/>
        </w:rPr>
        <w:t>Интеллектуальная сфера</w:t>
      </w:r>
    </w:p>
    <w:p w:rsidR="000F090D" w:rsidRPr="000F090D" w:rsidRDefault="000A6252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0F090D" w:rsidRPr="000F090D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Нарушения интеллекта у детей</w:t>
        </w:r>
      </w:hyperlink>
      <w:r w:rsidR="000F090D"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задержкой психического развития носят легкий характер, однако затрагивают все интеллектуальные процессы: восприятие, внимание, память, мышление, речь.</w:t>
      </w:r>
    </w:p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у ребенка с ЗПР фрагментарно, замедленно, неточно. Отдельные анализаторы работают полноценно, однако ребенок испытывает трудности при формировании целостных образов окружающего мира. Лучше развито зрительное восприятие, хуже – слуховое, поэтому объяснение учебного материала детям с задержкой психического развития должно сочетаться с наглядной опорой.</w:t>
      </w:r>
    </w:p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у детей с задержкой психического развития неустойчиво, кратковременно, поверхностно. Лю</w:t>
      </w: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бые посторонние стимулы отвлекают ребенка и переключают внимание. Ситуации, связанные с концентрацией, сосредоточенностью на чем-либо, вызывают затруднения. В условиях переутомления и повышенного напряжения обнаруживаются признаки </w:t>
      </w:r>
      <w:hyperlink r:id="rId16" w:history="1">
        <w:r w:rsidRPr="000F090D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синдрома </w:t>
        </w:r>
        <w:proofErr w:type="spellStart"/>
        <w:r w:rsidRPr="000F090D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гиперактивности</w:t>
        </w:r>
        <w:proofErr w:type="spellEnd"/>
      </w:hyperlink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де</w:t>
      </w: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фицита внимания.</w:t>
      </w:r>
    </w:p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у детей с задержкой психического развития характеризуется мозаичностью запоминания материала, слабой избирательностью, преобладанием наглядно-образной памяти над вербальной, низкой мыслительной активностью при воспроизведении информации.</w:t>
      </w:r>
    </w:p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с задержкой психического развития более сохранно наглядно-действенное мышление; более нарушенным оказывается образное мышление </w:t>
      </w: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ввиду неточности восприятия. Абстрактно-логическое мышление невозможно без помощи взрослого. Дети с ЗПР испытывают трудности с анализом и синтезом, сравнением, обобщением; не могут упорядочить события, построить умозаключение, сформулировать выводы.</w:t>
      </w:r>
    </w:p>
    <w:p w:rsidR="000F090D" w:rsidRPr="000F090D" w:rsidRDefault="000F090D" w:rsidP="000F090D">
      <w:pPr>
        <w:spacing w:after="0" w:line="360" w:lineRule="atLeast"/>
        <w:textAlignment w:val="baseline"/>
        <w:outlineLvl w:val="2"/>
        <w:rPr>
          <w:rFonts w:ascii="Times New Roman" w:eastAsia="Times New Roman" w:hAnsi="Times New Roman" w:cs="Times New Roman"/>
          <w:color w:val="1C9CE1"/>
          <w:sz w:val="28"/>
          <w:szCs w:val="28"/>
          <w:lang w:eastAsia="ru-RU"/>
        </w:rPr>
      </w:pPr>
      <w:bookmarkStart w:id="6" w:name="h3_18"/>
      <w:bookmarkEnd w:id="6"/>
      <w:r w:rsidRPr="000F090D">
        <w:rPr>
          <w:rFonts w:ascii="Times New Roman" w:eastAsia="Times New Roman" w:hAnsi="Times New Roman" w:cs="Times New Roman"/>
          <w:color w:val="1C9CE1"/>
          <w:sz w:val="28"/>
          <w:szCs w:val="28"/>
          <w:lang w:eastAsia="ru-RU"/>
        </w:rPr>
        <w:t>Речевой статус</w:t>
      </w:r>
    </w:p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речи у детей с задержкой психического развития отличается искажением артикуляции многих звуков, нарушением слуховой дифференциации, резким ограничением словарного запаса, трудностью произвольного контроля за грамматическим оформлением речи, затруднениями построения связного высказывания, речевой </w:t>
      </w:r>
      <w:proofErr w:type="spellStart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инактивностью</w:t>
      </w:r>
      <w:proofErr w:type="spellEnd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Наиболее часто ЗПР сочетается с </w:t>
      </w:r>
      <w:hyperlink r:id="rId17" w:history="1">
        <w:r w:rsidRPr="000F090D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задержкой речевого развития</w:t>
        </w:r>
      </w:hyperlink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полиморфной </w:t>
      </w:r>
      <w:proofErr w:type="spellStart"/>
      <w:r w:rsidR="000A6252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fldChar w:fldCharType="begin"/>
      </w:r>
      <w:r w:rsidR="000A6252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instrText xml:space="preserve"> HYPERLINK "https://www.krasotaimedicina.ru/diseases/speech-disorder/dyslalia" </w:instrText>
      </w:r>
      <w:r w:rsidR="000A6252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fldChar w:fldCharType="separate"/>
      </w:r>
      <w:r w:rsidRPr="000F090D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t>дислалией</w:t>
      </w:r>
      <w:proofErr w:type="spellEnd"/>
      <w:r w:rsidR="000A6252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fldChar w:fldCharType="end"/>
      </w: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нарушениями письменной речи (</w:t>
      </w:r>
      <w:proofErr w:type="spellStart"/>
      <w:r w:rsidR="000A6252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fldChar w:fldCharType="begin"/>
      </w:r>
      <w:r w:rsidR="000A6252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instrText xml:space="preserve"> HYPERLINK "https://www.krasotaimedicina.ru/diseases/speech-disorder/dysgraphia" </w:instrText>
      </w:r>
      <w:r w:rsidR="000A6252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fldChar w:fldCharType="separate"/>
      </w:r>
      <w:r w:rsidRPr="000F090D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t>дисграфией</w:t>
      </w:r>
      <w:proofErr w:type="spellEnd"/>
      <w:r w:rsidR="000A6252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fldChar w:fldCharType="end"/>
      </w: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proofErr w:type="spellStart"/>
      <w:r w:rsidR="000A6252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fldChar w:fldCharType="begin"/>
      </w:r>
      <w:r w:rsidR="000A6252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instrText xml:space="preserve"> HYPERLINK "https://www.krasotaimedicina.ru/diseases/speech-disorder/dyslexia" </w:instrText>
      </w:r>
      <w:r w:rsidR="000A6252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fldChar w:fldCharType="separate"/>
      </w:r>
      <w:r w:rsidRPr="000F090D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t>дислексией</w:t>
      </w:r>
      <w:proofErr w:type="spellEnd"/>
      <w:r w:rsidR="000A6252">
        <w:rPr>
          <w:rFonts w:ascii="Times New Roman" w:eastAsia="Times New Roman" w:hAnsi="Times New Roman" w:cs="Times New Roman"/>
          <w:color w:val="0660DD"/>
          <w:sz w:val="28"/>
          <w:szCs w:val="28"/>
          <w:u w:val="single"/>
          <w:bdr w:val="none" w:sz="0" w:space="0" w:color="auto" w:frame="1"/>
          <w:lang w:eastAsia="ru-RU"/>
        </w:rPr>
        <w:fldChar w:fldCharType="end"/>
      </w: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F090D" w:rsidRPr="000F090D" w:rsidRDefault="000F090D" w:rsidP="000F090D">
      <w:pPr>
        <w:spacing w:after="0" w:line="360" w:lineRule="atLeast"/>
        <w:textAlignment w:val="baseline"/>
        <w:outlineLvl w:val="2"/>
        <w:rPr>
          <w:rFonts w:ascii="Times New Roman" w:eastAsia="Times New Roman" w:hAnsi="Times New Roman" w:cs="Times New Roman"/>
          <w:color w:val="1C9CE1"/>
          <w:sz w:val="28"/>
          <w:szCs w:val="28"/>
          <w:lang w:eastAsia="ru-RU"/>
        </w:rPr>
      </w:pPr>
      <w:bookmarkStart w:id="7" w:name="h3_20"/>
      <w:bookmarkEnd w:id="7"/>
      <w:r w:rsidRPr="000F090D">
        <w:rPr>
          <w:rFonts w:ascii="Times New Roman" w:eastAsia="Times New Roman" w:hAnsi="Times New Roman" w:cs="Times New Roman"/>
          <w:color w:val="1C9CE1"/>
          <w:sz w:val="28"/>
          <w:szCs w:val="28"/>
          <w:lang w:eastAsia="ru-RU"/>
        </w:rPr>
        <w:t>Эмоциональная сфера</w:t>
      </w:r>
    </w:p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Личностная сфера у детей с задержкой психического развития характеризуется эмоциональной лабильностью, легкой сменой настроения, внушаемостью, безынициативностью, безволием, незрелостью личности в целом. Могут отмечаться аффективные реакции, агрессивность, конфликтность, </w:t>
      </w:r>
      <w:hyperlink r:id="rId18" w:history="1">
        <w:r w:rsidRPr="000F090D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повышенная тревожность</w:t>
        </w:r>
      </w:hyperlink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с задержкой психического развития часто замкнуты, предпочитают играть в одиночку, не стремятся контактировать со сверстниками. Игровая деятельность детей с ЗПР отличается однообразием и стереотипностью, отсутствием развернутого сюжета, бедностью фантазии, несоблюде</w:t>
      </w: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нием игровых правил. Особенности моторики включают двигательную неловкость, недостаточную координацию, часто – </w:t>
      </w:r>
      <w:hyperlink r:id="rId19" w:history="1">
        <w:r w:rsidRPr="000F090D">
          <w:rPr>
            <w:rFonts w:ascii="Times New Roman" w:eastAsia="Times New Roman" w:hAnsi="Times New Roman" w:cs="Times New Roman"/>
            <w:color w:val="0660DD"/>
            <w:sz w:val="28"/>
            <w:szCs w:val="28"/>
            <w:u w:val="single"/>
            <w:bdr w:val="none" w:sz="0" w:space="0" w:color="auto" w:frame="1"/>
            <w:lang w:eastAsia="ru-RU"/>
          </w:rPr>
          <w:t>гиперкинезы</w:t>
        </w:r>
      </w:hyperlink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тики.</w:t>
      </w:r>
    </w:p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задержки психического развития является то, что компенсация и обратимость нарушений возможны только в условиях специального обучения и воспитания.</w:t>
      </w:r>
    </w:p>
    <w:p w:rsidR="000F090D" w:rsidRPr="000F090D" w:rsidRDefault="000F090D" w:rsidP="000F090D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36AFA8"/>
          <w:sz w:val="28"/>
          <w:szCs w:val="28"/>
          <w:lang w:eastAsia="ru-RU"/>
        </w:rPr>
      </w:pPr>
      <w:bookmarkStart w:id="8" w:name="h2_23"/>
      <w:bookmarkEnd w:id="8"/>
      <w:r w:rsidRPr="000F090D">
        <w:rPr>
          <w:rFonts w:ascii="Times New Roman" w:eastAsia="Times New Roman" w:hAnsi="Times New Roman" w:cs="Times New Roman"/>
          <w:color w:val="36AFA8"/>
          <w:sz w:val="28"/>
          <w:szCs w:val="28"/>
          <w:lang w:eastAsia="ru-RU"/>
        </w:rPr>
        <w:t>Диагностика</w:t>
      </w:r>
    </w:p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Задержка психического развития у может быть диагностирована только в результате всестороннего обследования ребенка психолого-медико-педагогической комиссией (ПМПК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производится:</w:t>
      </w:r>
    </w:p>
    <w:p w:rsidR="000F090D" w:rsidRPr="000F090D" w:rsidRDefault="000F090D" w:rsidP="000F090D">
      <w:pPr>
        <w:numPr>
          <w:ilvl w:val="0"/>
          <w:numId w:val="4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изучение анамнеза, анализ условий жизни;</w:t>
      </w:r>
    </w:p>
    <w:p w:rsidR="000F090D" w:rsidRPr="000F090D" w:rsidRDefault="000F090D" w:rsidP="000F090D">
      <w:pPr>
        <w:numPr>
          <w:ilvl w:val="0"/>
          <w:numId w:val="4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медицинской документации ребенка;</w:t>
      </w:r>
    </w:p>
    <w:p w:rsidR="000F090D" w:rsidRPr="000F090D" w:rsidRDefault="000F090D" w:rsidP="000F090D">
      <w:pPr>
        <w:numPr>
          <w:ilvl w:val="0"/>
          <w:numId w:val="4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ребенком, исследование интеллектуальных процессов и эмоционально-волевых качеств.</w:t>
      </w:r>
    </w:p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сведений о развитии ребенка члены ПМПК выносят заключении о наличии задержки психического развития, дают рекомендации по организации воспитания и обучения ребенка в условиях специальных образовательных учреждений.</w:t>
      </w:r>
    </w:p>
    <w:p w:rsidR="000F090D" w:rsidRPr="000F090D" w:rsidRDefault="000F090D" w:rsidP="000F090D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36AFA8"/>
          <w:sz w:val="28"/>
          <w:szCs w:val="28"/>
          <w:lang w:eastAsia="ru-RU"/>
        </w:rPr>
      </w:pPr>
      <w:bookmarkStart w:id="9" w:name="h2_28"/>
      <w:bookmarkEnd w:id="9"/>
      <w:r w:rsidRPr="000F090D">
        <w:rPr>
          <w:rFonts w:ascii="Times New Roman" w:eastAsia="Times New Roman" w:hAnsi="Times New Roman" w:cs="Times New Roman"/>
          <w:color w:val="36AFA8"/>
          <w:sz w:val="28"/>
          <w:szCs w:val="28"/>
          <w:lang w:eastAsia="ru-RU"/>
        </w:rPr>
        <w:lastRenderedPageBreak/>
        <w:t>Коррекция задержки психического развития</w:t>
      </w:r>
    </w:p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детьми с ЗПР требует </w:t>
      </w:r>
      <w:proofErr w:type="spellStart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мультидисциплинарного</w:t>
      </w:r>
      <w:proofErr w:type="spellEnd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и активного участия педиатров, детских неврологов, детских психологов, психиатров, логопедов, дефектологов. Коррекция задержки психического развития должна начинаться с дошкольного возраста и проводиться длительно.</w:t>
      </w:r>
    </w:p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задержкой психического развития должны посещать специализированные ДОУ (или группы), школы VII вида или коррекционные классы общеобразовательных школ. К особенностям обучения детей с ЗПР относятся </w:t>
      </w:r>
      <w:proofErr w:type="spellStart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дозированность</w:t>
      </w:r>
      <w:proofErr w:type="spellEnd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материала, опора на наглядность, многократное повторение, частая смена видов деятельности, использование </w:t>
      </w:r>
      <w:proofErr w:type="spellStart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</w:t>
      </w:r>
    </w:p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при работе с такими детьми уделяется развитию:</w:t>
      </w:r>
    </w:p>
    <w:p w:rsidR="000F090D" w:rsidRPr="000F090D" w:rsidRDefault="000F090D" w:rsidP="000F090D">
      <w:pPr>
        <w:numPr>
          <w:ilvl w:val="0"/>
          <w:numId w:val="5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 процессов (восприятия, внимания, памяти, мышления);</w:t>
      </w:r>
    </w:p>
    <w:p w:rsidR="000F090D" w:rsidRPr="000F090D" w:rsidRDefault="000F090D" w:rsidP="00A615ED">
      <w:pPr>
        <w:numPr>
          <w:ilvl w:val="0"/>
          <w:numId w:val="5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эмоциональной, сенсорной и моторной сферы в рамках индивидуальных и групповых логопедических занятий.</w:t>
      </w:r>
    </w:p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090D" w:rsidRPr="000F090D" w:rsidRDefault="000F090D" w:rsidP="000F090D">
      <w:pPr>
        <w:spacing w:after="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36AFA8"/>
          <w:sz w:val="28"/>
          <w:szCs w:val="28"/>
          <w:lang w:eastAsia="ru-RU"/>
        </w:rPr>
      </w:pPr>
      <w:bookmarkStart w:id="10" w:name="h2_34"/>
      <w:bookmarkEnd w:id="10"/>
      <w:r w:rsidRPr="000F090D">
        <w:rPr>
          <w:rFonts w:ascii="Times New Roman" w:eastAsia="Times New Roman" w:hAnsi="Times New Roman" w:cs="Times New Roman"/>
          <w:color w:val="36AFA8"/>
          <w:sz w:val="28"/>
          <w:szCs w:val="28"/>
          <w:lang w:eastAsia="ru-RU"/>
        </w:rPr>
        <w:t>Прогноз и профилактика</w:t>
      </w:r>
    </w:p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Отставание темпа психического развития ребенка от возрастных норм может и должно быть преодолено. Дети с задержкой психического развития обучаемы и при правильно организованной коррекционной работе в их развитии наблюдается положительная динамика. С помощью педагогов они способны усвоить знания, умения и навыки, которые их нормально развивающиеся сверстники осваивают самостоятельно. После окончания школы они могут продолжить свое обучение в колледжах и даже ВУЗах.</w:t>
      </w:r>
    </w:p>
    <w:p w:rsidR="000F090D" w:rsidRPr="000F090D" w:rsidRDefault="000F090D" w:rsidP="000F090D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9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задержки психического развития у ребенка предполагает тщательное планирование беременности, избегание неблагоприятных воздействий на плод, профилактику инфекционных и соматических заболеваний у детей раннего возраста, обеспечение благоприятный условий для воспитания и развития. При отставании ребенка в психомоторном развитии необходимо немедленное обследование у специалистов и организация коррекционной работы.</w:t>
      </w:r>
    </w:p>
    <w:p w:rsidR="00FC04E2" w:rsidRPr="000F090D" w:rsidRDefault="00FC04E2">
      <w:pPr>
        <w:rPr>
          <w:rFonts w:ascii="Times New Roman" w:hAnsi="Times New Roman" w:cs="Times New Roman"/>
          <w:sz w:val="28"/>
          <w:szCs w:val="28"/>
        </w:rPr>
      </w:pPr>
    </w:p>
    <w:sectPr w:rsidR="00FC04E2" w:rsidRPr="000F0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67260"/>
    <w:multiLevelType w:val="multilevel"/>
    <w:tmpl w:val="589A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122E1D"/>
    <w:multiLevelType w:val="multilevel"/>
    <w:tmpl w:val="ABAE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F064C5"/>
    <w:multiLevelType w:val="multilevel"/>
    <w:tmpl w:val="6AFC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767157"/>
    <w:multiLevelType w:val="multilevel"/>
    <w:tmpl w:val="EF4C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4A23C5"/>
    <w:multiLevelType w:val="multilevel"/>
    <w:tmpl w:val="C9BE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2F"/>
    <w:rsid w:val="000A6252"/>
    <w:rsid w:val="000F090D"/>
    <w:rsid w:val="0056153B"/>
    <w:rsid w:val="00873066"/>
    <w:rsid w:val="00D87A2F"/>
    <w:rsid w:val="00FC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FAC1F-5ECA-40B1-BB78-80AE0BEB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0D0D0"/>
                            <w:left w:val="single" w:sz="6" w:space="11" w:color="D0D0D0"/>
                            <w:bottom w:val="single" w:sz="6" w:space="11" w:color="D0D0D0"/>
                            <w:right w:val="single" w:sz="6" w:space="11" w:color="D0D0D0"/>
                          </w:divBdr>
                        </w:div>
                      </w:divsChild>
                    </w:div>
                    <w:div w:id="69403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76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5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4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5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sotaimedicina.ru/diseases/zabolevanija_pulmonology/asthma" TargetMode="External"/><Relationship Id="rId13" Type="http://schemas.openxmlformats.org/officeDocument/2006/relationships/hyperlink" Target="https://www.krasotaimedicina.ru/diseases/zabolevanija_neurology/asthenia" TargetMode="External"/><Relationship Id="rId18" Type="http://schemas.openxmlformats.org/officeDocument/2006/relationships/hyperlink" Target="https://www.krasotaimedicina.ru/diseases/children/increased-anxiet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krasotaimedicina.ru/symptom/psycho-emotional/emotional-lability" TargetMode="External"/><Relationship Id="rId12" Type="http://schemas.openxmlformats.org/officeDocument/2006/relationships/hyperlink" Target="https://www.krasotaimedicina.ru/diseases/zabolevanija_pulmonology/pneumonia" TargetMode="External"/><Relationship Id="rId17" Type="http://schemas.openxmlformats.org/officeDocument/2006/relationships/hyperlink" Target="https://www.krasotaimedicina.ru/diseases/speech-disorder/speech-retard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rasotaimedicina.ru/diseases/children/ADH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krasotaimedicina.ru/diseases/children/mental-infantilism" TargetMode="External"/><Relationship Id="rId11" Type="http://schemas.openxmlformats.org/officeDocument/2006/relationships/hyperlink" Target="https://www.krasotaimedicina.ru/diseases/zabolevanija_urology/chronic_renal_failur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krasotaimedicina.ru/diseases/children/intellectual-disability" TargetMode="External"/><Relationship Id="rId10" Type="http://schemas.openxmlformats.org/officeDocument/2006/relationships/hyperlink" Target="https://www.krasotaimedicina.ru/diseases/zabolevanija_cardiology/heart_failure" TargetMode="External"/><Relationship Id="rId19" Type="http://schemas.openxmlformats.org/officeDocument/2006/relationships/hyperlink" Target="https://www.krasotaimedicina.ru/diseases/zabolevanija_neurology/hyperkines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rasotaimedicina.ru/diseases/children/dyspepsia" TargetMode="External"/><Relationship Id="rId14" Type="http://schemas.openxmlformats.org/officeDocument/2006/relationships/hyperlink" Target="https://www.krasotaimedicina.ru/diseases/children/child-abu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1851</Words>
  <Characters>10551</Characters>
  <Application>Microsoft Office Word</Application>
  <DocSecurity>0</DocSecurity>
  <Lines>87</Lines>
  <Paragraphs>24</Paragraphs>
  <ScaleCrop>false</ScaleCrop>
  <Company/>
  <LinksUpToDate>false</LinksUpToDate>
  <CharactersWithSpaces>12378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2025-09-15T10:23:00Z</dcterms:created>
  <dcterms:modified xsi:type="dcterms:W3CDTF">2025-10-23T02:56:00Z</dcterms:modified>
</cp:coreProperties>
</file>